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9C" w:rsidRDefault="00CF249C" w:rsidP="00F32FBA">
      <w:pPr>
        <w:widowControl w:val="0"/>
        <w:rPr>
          <w:sz w:val="24"/>
          <w:szCs w:val="24"/>
        </w:rPr>
      </w:pPr>
    </w:p>
    <w:p w:rsidR="009F5B28" w:rsidRDefault="009F5B28" w:rsidP="00CF249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D73BEC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  <w:r w:rsidR="007535E5">
              <w:rPr>
                <w:rFonts w:ascii="Times New Roman" w:hAnsi="Times New Roman"/>
                <w:b/>
                <w:szCs w:val="24"/>
              </w:rPr>
              <w:t>.12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</w:t>
            </w:r>
            <w:r w:rsidR="00AA736A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407F86">
              <w:rPr>
                <w:b/>
                <w:sz w:val="24"/>
                <w:szCs w:val="24"/>
              </w:rPr>
              <w:t>98</w:t>
            </w:r>
            <w:bookmarkStart w:id="0" w:name="_GoBack"/>
            <w:bookmarkEnd w:id="0"/>
          </w:p>
        </w:tc>
        <w:tc>
          <w:tcPr>
            <w:tcW w:w="3236" w:type="dxa"/>
          </w:tcPr>
          <w:p w:rsidR="009552D4" w:rsidRPr="009552D4" w:rsidRDefault="00D46483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9552D4" w:rsidRPr="009552D4">
              <w:rPr>
                <w:b/>
                <w:sz w:val="24"/>
                <w:szCs w:val="24"/>
              </w:rPr>
              <w:t>с</w:t>
            </w:r>
            <w:proofErr w:type="gramStart"/>
            <w:r w:rsidR="009552D4" w:rsidRPr="009552D4">
              <w:rPr>
                <w:b/>
                <w:sz w:val="24"/>
                <w:szCs w:val="24"/>
              </w:rPr>
              <w:t>.</w:t>
            </w:r>
            <w:r w:rsidR="00A02C76">
              <w:rPr>
                <w:b/>
                <w:sz w:val="24"/>
                <w:szCs w:val="24"/>
              </w:rPr>
              <w:t>П</w:t>
            </w:r>
            <w:proofErr w:type="gramEnd"/>
            <w:r w:rsidR="00A02C76">
              <w:rPr>
                <w:b/>
                <w:sz w:val="24"/>
                <w:szCs w:val="24"/>
              </w:rPr>
              <w:t>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6D292F" w:rsidRDefault="006D292F" w:rsidP="004F112B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D292F">
              <w:rPr>
                <w:b/>
                <w:sz w:val="24"/>
                <w:szCs w:val="24"/>
                <w:lang w:eastAsia="ru-RU"/>
              </w:rPr>
              <w:t>О внесен</w:t>
            </w:r>
            <w:r w:rsidR="00066275">
              <w:rPr>
                <w:b/>
                <w:sz w:val="24"/>
                <w:szCs w:val="24"/>
                <w:lang w:eastAsia="ru-RU"/>
              </w:rPr>
              <w:t>и</w:t>
            </w:r>
            <w:r w:rsidR="00180071">
              <w:rPr>
                <w:b/>
                <w:sz w:val="24"/>
                <w:szCs w:val="24"/>
                <w:lang w:eastAsia="ru-RU"/>
              </w:rPr>
              <w:t xml:space="preserve">и изменений в постановление </w:t>
            </w:r>
            <w:r>
              <w:rPr>
                <w:b/>
                <w:sz w:val="24"/>
                <w:szCs w:val="24"/>
                <w:lang w:eastAsia="ru-RU"/>
              </w:rPr>
              <w:t>Администрации Первомай</w:t>
            </w:r>
            <w:r w:rsidRPr="006D292F">
              <w:rPr>
                <w:b/>
                <w:sz w:val="24"/>
                <w:szCs w:val="24"/>
                <w:lang w:eastAsia="ru-RU"/>
              </w:rPr>
              <w:t xml:space="preserve">ского сельского поселения  </w:t>
            </w:r>
            <w:r w:rsidR="007535E5">
              <w:rPr>
                <w:b/>
                <w:sz w:val="24"/>
                <w:szCs w:val="24"/>
                <w:lang w:eastAsia="ru-RU"/>
              </w:rPr>
              <w:t>от 07.07.2020 № 60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Pr="006D292F" w:rsidRDefault="007535E5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51</w:t>
      </w:r>
      <w:r w:rsidR="006D292F" w:rsidRPr="006D292F">
        <w:rPr>
          <w:sz w:val="24"/>
          <w:szCs w:val="24"/>
          <w:lang w:eastAsia="ru-RU"/>
        </w:rPr>
        <w:t xml:space="preserve"> Градостроительного кодекса Российской Федерации, 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070325" w:rsidRPr="004A126C" w:rsidRDefault="006D292F" w:rsidP="004A12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735795" w:rsidRDefault="00006EF1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006EF1">
        <w:rPr>
          <w:sz w:val="24"/>
          <w:szCs w:val="24"/>
          <w:lang w:eastAsia="ru-RU"/>
        </w:rPr>
        <w:t xml:space="preserve"> </w:t>
      </w:r>
      <w:r w:rsidR="004A126C">
        <w:rPr>
          <w:sz w:val="24"/>
          <w:szCs w:val="24"/>
          <w:lang w:eastAsia="ru-RU"/>
        </w:rPr>
        <w:t xml:space="preserve">  </w:t>
      </w:r>
    </w:p>
    <w:p w:rsidR="004A126C" w:rsidRDefault="004A126C" w:rsidP="004A126C">
      <w:pPr>
        <w:pStyle w:val="a3"/>
        <w:numPr>
          <w:ilvl w:val="0"/>
          <w:numId w:val="8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7E50">
        <w:rPr>
          <w:rFonts w:ascii="Times New Roman" w:hAnsi="Times New Roman"/>
          <w:sz w:val="24"/>
          <w:szCs w:val="24"/>
        </w:rPr>
        <w:t>Внести изменения в приложение к постановлению Администр</w:t>
      </w:r>
      <w:r>
        <w:rPr>
          <w:rFonts w:ascii="Times New Roman" w:hAnsi="Times New Roman"/>
          <w:sz w:val="24"/>
          <w:szCs w:val="24"/>
        </w:rPr>
        <w:t>ации Первомайс</w:t>
      </w:r>
      <w:r w:rsidR="001C0A61">
        <w:rPr>
          <w:rFonts w:ascii="Times New Roman" w:hAnsi="Times New Roman"/>
          <w:sz w:val="24"/>
          <w:szCs w:val="24"/>
        </w:rPr>
        <w:t>кого сельского поселения   от 07.07.2020 № 60</w:t>
      </w:r>
      <w:r w:rsidRPr="00047E50">
        <w:rPr>
          <w:rFonts w:ascii="Times New Roman" w:hAnsi="Times New Roman"/>
          <w:sz w:val="24"/>
          <w:szCs w:val="24"/>
        </w:rPr>
        <w:t xml:space="preserve"> </w:t>
      </w:r>
      <w:r w:rsidR="001C0A61">
        <w:rPr>
          <w:rFonts w:ascii="Times New Roman" w:hAnsi="Times New Roman"/>
          <w:sz w:val="24"/>
          <w:szCs w:val="24"/>
        </w:rPr>
        <w:t>«</w:t>
      </w:r>
      <w:r w:rsidR="001C0A61" w:rsidRPr="001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Администрации Первомайского сельского  поселения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</w:r>
      <w:r w:rsidR="001C0A61">
        <w:rPr>
          <w:rFonts w:ascii="Times New Roman" w:hAnsi="Times New Roman"/>
          <w:sz w:val="24"/>
          <w:szCs w:val="24"/>
        </w:rPr>
        <w:t xml:space="preserve"> </w:t>
      </w:r>
      <w:r w:rsidR="00A25541">
        <w:rPr>
          <w:rFonts w:ascii="Times New Roman" w:hAnsi="Times New Roman"/>
          <w:sz w:val="24"/>
          <w:szCs w:val="24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4A126C" w:rsidRDefault="009449B6" w:rsidP="004A126C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35B2" w:rsidRPr="00AA25D8">
        <w:rPr>
          <w:rFonts w:ascii="Times New Roman" w:hAnsi="Times New Roman"/>
          <w:sz w:val="24"/>
          <w:szCs w:val="24"/>
        </w:rPr>
        <w:t>1.1</w:t>
      </w:r>
      <w:r w:rsidR="00CF249C" w:rsidRPr="00AA25D8">
        <w:rPr>
          <w:rFonts w:ascii="Times New Roman" w:hAnsi="Times New Roman"/>
          <w:sz w:val="24"/>
          <w:szCs w:val="24"/>
        </w:rPr>
        <w:t>.</w:t>
      </w:r>
      <w:r w:rsidR="00D73BEC">
        <w:rPr>
          <w:rFonts w:ascii="Times New Roman" w:hAnsi="Times New Roman"/>
          <w:sz w:val="24"/>
          <w:szCs w:val="24"/>
        </w:rPr>
        <w:t xml:space="preserve"> </w:t>
      </w:r>
      <w:r w:rsidR="001C0A61">
        <w:rPr>
          <w:rFonts w:ascii="Times New Roman" w:hAnsi="Times New Roman"/>
          <w:sz w:val="24"/>
          <w:szCs w:val="24"/>
        </w:rPr>
        <w:t>п.п.2.6</w:t>
      </w:r>
      <w:r w:rsidR="00D735B2">
        <w:rPr>
          <w:rFonts w:ascii="Times New Roman" w:hAnsi="Times New Roman"/>
          <w:sz w:val="24"/>
          <w:szCs w:val="24"/>
        </w:rPr>
        <w:t xml:space="preserve">.1 </w:t>
      </w:r>
      <w:r w:rsidR="001C0A61">
        <w:rPr>
          <w:rFonts w:ascii="Times New Roman" w:hAnsi="Times New Roman" w:cs="Times New Roman"/>
          <w:sz w:val="24"/>
          <w:szCs w:val="24"/>
        </w:rPr>
        <w:t>п.2.6</w:t>
      </w:r>
      <w:r w:rsidR="004A126C" w:rsidRPr="004862C0">
        <w:rPr>
          <w:rFonts w:ascii="Times New Roman" w:hAnsi="Times New Roman" w:cs="Times New Roman"/>
          <w:sz w:val="24"/>
          <w:szCs w:val="24"/>
        </w:rPr>
        <w:t>.</w:t>
      </w:r>
      <w:r w:rsidR="004A126C" w:rsidRPr="00486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26C" w:rsidRPr="001C0A6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C0A61" w:rsidRPr="001C0A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r w:rsidR="004A126C" w:rsidRPr="001C0A6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A126C" w:rsidRPr="00AB7D3F">
        <w:rPr>
          <w:rFonts w:ascii="Times New Roman" w:hAnsi="Times New Roman"/>
          <w:sz w:val="24"/>
          <w:szCs w:val="24"/>
        </w:rPr>
        <w:t xml:space="preserve"> </w:t>
      </w:r>
      <w:r w:rsidR="004A126C" w:rsidRPr="00AB7D3F">
        <w:rPr>
          <w:rFonts w:ascii="Times New Roman" w:hAnsi="Times New Roman"/>
          <w:spacing w:val="2"/>
          <w:sz w:val="24"/>
          <w:szCs w:val="24"/>
        </w:rPr>
        <w:t xml:space="preserve">раздела </w:t>
      </w:r>
      <w:r w:rsidR="004A126C" w:rsidRPr="00AB7D3F">
        <w:rPr>
          <w:rFonts w:ascii="Times New Roman" w:hAnsi="Times New Roman"/>
          <w:spacing w:val="2"/>
          <w:sz w:val="24"/>
          <w:szCs w:val="24"/>
          <w:lang w:val="en-US"/>
        </w:rPr>
        <w:t>II</w:t>
      </w:r>
      <w:r w:rsidR="004A126C" w:rsidRPr="00AB7D3F">
        <w:rPr>
          <w:rFonts w:ascii="Times New Roman" w:hAnsi="Times New Roman"/>
          <w:spacing w:val="2"/>
          <w:sz w:val="24"/>
          <w:szCs w:val="24"/>
        </w:rPr>
        <w:t xml:space="preserve"> «</w:t>
      </w:r>
      <w:r w:rsidR="004A126C" w:rsidRPr="00AB7D3F">
        <w:rPr>
          <w:rFonts w:ascii="Times New Roman" w:hAnsi="Times New Roman"/>
          <w:sz w:val="24"/>
          <w:szCs w:val="24"/>
        </w:rPr>
        <w:t xml:space="preserve">Стандарт предоставления муниципальной услуги» </w:t>
      </w:r>
      <w:r w:rsidR="004A126C">
        <w:rPr>
          <w:rFonts w:ascii="Times New Roman" w:hAnsi="Times New Roman"/>
          <w:sz w:val="24"/>
          <w:szCs w:val="24"/>
        </w:rPr>
        <w:t xml:space="preserve"> читать в следующей редакции</w:t>
      </w:r>
      <w:r w:rsidR="004A126C" w:rsidRPr="00AB7D3F">
        <w:rPr>
          <w:rFonts w:ascii="Times New Roman" w:hAnsi="Times New Roman"/>
          <w:sz w:val="24"/>
          <w:szCs w:val="24"/>
        </w:rPr>
        <w:t>:</w:t>
      </w:r>
    </w:p>
    <w:p w:rsidR="00072B62" w:rsidRPr="00072B62" w:rsidRDefault="00BE7468" w:rsidP="00BE7468">
      <w:pPr>
        <w:suppressAutoHyphens w:val="0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        </w:t>
      </w:r>
      <w:r w:rsidR="00930670">
        <w:rPr>
          <w:rFonts w:eastAsia="Arial Unicode MS"/>
          <w:color w:val="000000"/>
          <w:sz w:val="24"/>
          <w:szCs w:val="24"/>
          <w:lang w:eastAsia="ru-RU"/>
        </w:rPr>
        <w:t>«</w:t>
      </w:r>
      <w:r w:rsidR="00072B62" w:rsidRPr="00072B62">
        <w:rPr>
          <w:rFonts w:eastAsia="Arial Unicode MS"/>
          <w:color w:val="000000"/>
          <w:sz w:val="24"/>
          <w:szCs w:val="24"/>
          <w:lang w:eastAsia="ru-RU"/>
        </w:rPr>
        <w:t>2.6.1 Перечень документов, необходимых в соответствии с законодательными или иными нормативными правовыми актами для выдачи разрешения на строительство объекта капитального строительства: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 xml:space="preserve">1) Заявление о выдаче разрешения на строительство в целях строительства, реконструкции объекта капитального строительства, </w:t>
      </w:r>
      <w:r w:rsidRPr="00072B62">
        <w:rPr>
          <w:rFonts w:eastAsia="Arial Unicode MS"/>
          <w:i/>
          <w:sz w:val="24"/>
          <w:szCs w:val="24"/>
          <w:lang w:eastAsia="ru-RU"/>
        </w:rPr>
        <w:t xml:space="preserve">кроме индивидуального жилищного </w:t>
      </w:r>
      <w:r w:rsidRPr="00072B62">
        <w:rPr>
          <w:rFonts w:eastAsia="Arial Unicode MS"/>
          <w:sz w:val="24"/>
          <w:szCs w:val="24"/>
          <w:lang w:eastAsia="ru-RU"/>
        </w:rPr>
        <w:t xml:space="preserve">строительства  (далее-заявление) по форме </w:t>
      </w:r>
      <w:proofErr w:type="gramStart"/>
      <w:r w:rsidRPr="00072B62">
        <w:rPr>
          <w:rFonts w:eastAsia="Arial Unicode MS"/>
          <w:sz w:val="24"/>
          <w:szCs w:val="24"/>
          <w:lang w:eastAsia="ru-RU"/>
        </w:rPr>
        <w:t>согласно  приложения</w:t>
      </w:r>
      <w:proofErr w:type="gramEnd"/>
      <w:r w:rsidRPr="00072B62">
        <w:rPr>
          <w:rFonts w:eastAsia="Arial Unicode MS"/>
          <w:sz w:val="24"/>
          <w:szCs w:val="24"/>
          <w:lang w:eastAsia="ru-RU"/>
        </w:rPr>
        <w:t xml:space="preserve"> № 2 к настоящему Административному регламенту, либо написанное в произвольной форме</w:t>
      </w:r>
      <w:proofErr w:type="gramStart"/>
      <w:r w:rsidRPr="00072B62">
        <w:rPr>
          <w:rFonts w:eastAsia="Arial Unicode MS"/>
          <w:sz w:val="24"/>
          <w:szCs w:val="24"/>
          <w:lang w:eastAsia="ru-RU"/>
        </w:rPr>
        <w:t xml:space="preserve"> ;</w:t>
      </w:r>
      <w:proofErr w:type="gramEnd"/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proofErr w:type="gramStart"/>
      <w:r w:rsidRPr="00072B62">
        <w:rPr>
          <w:rFonts w:eastAsia="Arial Unicode MS"/>
          <w:sz w:val="24"/>
          <w:szCs w:val="24"/>
          <w:lang w:eastAsia="ru-RU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 в случае, предусмотренном частью 1.1 статьи 57.3.</w:t>
      </w:r>
      <w:proofErr w:type="gramEnd"/>
      <w:r w:rsidRPr="00072B62">
        <w:rPr>
          <w:rFonts w:eastAsia="Arial Unicode MS"/>
          <w:sz w:val="24"/>
          <w:szCs w:val="24"/>
          <w:lang w:eastAsia="ru-RU"/>
        </w:rPr>
        <w:t xml:space="preserve"> </w:t>
      </w:r>
      <w:proofErr w:type="gramStart"/>
      <w:r w:rsidRPr="00072B62">
        <w:rPr>
          <w:rFonts w:eastAsia="Arial Unicode MS"/>
          <w:sz w:val="24"/>
          <w:szCs w:val="24"/>
          <w:lang w:eastAsia="ru-RU"/>
        </w:rPr>
        <w:t xml:space="preserve">Градостроительного кодекса РФ,  решение об установлении публичного сервитута, а при наличии соглашения о передаче в случаях, установленных </w:t>
      </w:r>
      <w:hyperlink r:id="rId10" w:history="1">
        <w:r w:rsidRPr="00072B62">
          <w:rPr>
            <w:rFonts w:eastAsia="Arial Unicode MS"/>
            <w:color w:val="000080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072B62">
        <w:rPr>
          <w:rFonts w:eastAsia="Arial Unicode MS"/>
          <w:sz w:val="24"/>
          <w:szCs w:val="24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072B62">
        <w:rPr>
          <w:rFonts w:eastAsia="Arial Unicode MS"/>
          <w:sz w:val="24"/>
          <w:szCs w:val="24"/>
          <w:lang w:eastAsia="ru-RU"/>
        </w:rPr>
        <w:t>Росатом</w:t>
      </w:r>
      <w:proofErr w:type="spellEnd"/>
      <w:r w:rsidRPr="00072B62">
        <w:rPr>
          <w:rFonts w:eastAsia="Arial Unicode MS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Pr="00072B62">
        <w:rPr>
          <w:rFonts w:eastAsia="Arial Unicode MS"/>
          <w:sz w:val="24"/>
          <w:szCs w:val="24"/>
          <w:lang w:eastAsia="ru-RU"/>
        </w:rPr>
        <w:t>Роскосмос</w:t>
      </w:r>
      <w:proofErr w:type="spellEnd"/>
      <w:r w:rsidRPr="00072B62">
        <w:rPr>
          <w:rFonts w:eastAsia="Arial Unicode MS"/>
          <w:sz w:val="24"/>
          <w:szCs w:val="24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</w:t>
      </w:r>
      <w:proofErr w:type="gramEnd"/>
      <w:r w:rsidRPr="00072B62">
        <w:rPr>
          <w:rFonts w:eastAsia="Arial Unicode MS"/>
          <w:sz w:val="24"/>
          <w:szCs w:val="24"/>
          <w:lang w:eastAsia="ru-RU"/>
        </w:rPr>
        <w:t xml:space="preserve"> на земельный участок правообладателя, с которым заключено это соглашение;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proofErr w:type="gramStart"/>
      <w:r w:rsidRPr="00072B62">
        <w:rPr>
          <w:rFonts w:eastAsia="Arial Unicode MS"/>
          <w:sz w:val="24"/>
          <w:szCs w:val="24"/>
          <w:lang w:eastAsia="ru-RU"/>
        </w:rPr>
        <w:t xml:space="preserve">3) градостроительный план земельного участка, выданный не ранее чем  за три года до дня представления заявления на получение разрешения на строительство или в </w:t>
      </w:r>
      <w:r w:rsidRPr="00072B62">
        <w:rPr>
          <w:rFonts w:eastAsia="Arial Unicode MS"/>
          <w:sz w:val="24"/>
          <w:szCs w:val="24"/>
          <w:lang w:eastAsia="ru-RU"/>
        </w:rPr>
        <w:lastRenderedPageBreak/>
        <w:t>случае выдачи разрешения на строительство линейного объекта реквизиты проекта планировки территории и</w:t>
      </w:r>
      <w:r w:rsidR="00D73BEC">
        <w:rPr>
          <w:rFonts w:eastAsia="Arial Unicode MS"/>
          <w:sz w:val="24"/>
          <w:szCs w:val="24"/>
          <w:lang w:eastAsia="ru-RU"/>
        </w:rPr>
        <w:t xml:space="preserve"> проекта межевания территории (</w:t>
      </w:r>
      <w:r w:rsidRPr="00072B62">
        <w:rPr>
          <w:rFonts w:eastAsia="Arial Unicode MS"/>
          <w:sz w:val="24"/>
          <w:szCs w:val="24"/>
          <w:lang w:eastAsia="ru-RU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 проекта планировки  территории в</w:t>
      </w:r>
      <w:proofErr w:type="gramEnd"/>
      <w:r w:rsidRPr="00072B62">
        <w:rPr>
          <w:rFonts w:eastAsia="Arial Unicode MS"/>
          <w:sz w:val="24"/>
          <w:szCs w:val="24"/>
          <w:lang w:eastAsia="ru-RU"/>
        </w:rPr>
        <w:t xml:space="preserve"> </w:t>
      </w:r>
      <w:proofErr w:type="gramStart"/>
      <w:r w:rsidRPr="00072B62">
        <w:rPr>
          <w:rFonts w:eastAsia="Arial Unicode MS"/>
          <w:sz w:val="24"/>
          <w:szCs w:val="24"/>
          <w:lang w:eastAsia="ru-RU"/>
        </w:rPr>
        <w:t>случае</w:t>
      </w:r>
      <w:proofErr w:type="gramEnd"/>
      <w:r w:rsidRPr="00072B62">
        <w:rPr>
          <w:rFonts w:eastAsia="Arial Unicode MS"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>4) результаты инженерных изысканий и следующие материалы, содержащиеся в утвержденной в соответствии с частью 15 статьи 48 Градостроительного кодекса РФ проектной документации: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>а) пояснительная записка;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</w:t>
      </w:r>
      <w:proofErr w:type="gramStart"/>
      <w:r w:rsidRPr="00072B62">
        <w:rPr>
          <w:rFonts w:eastAsia="Arial Unicode MS"/>
          <w:sz w:val="24"/>
          <w:szCs w:val="24"/>
          <w:lang w:eastAsia="ru-RU"/>
        </w:rPr>
        <w:t xml:space="preserve">( </w:t>
      </w:r>
      <w:proofErr w:type="gramEnd"/>
      <w:r w:rsidRPr="00072B62">
        <w:rPr>
          <w:rFonts w:eastAsia="Arial Unicode MS"/>
          <w:sz w:val="24"/>
          <w:szCs w:val="24"/>
          <w:lang w:eastAsia="ru-RU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proofErr w:type="gramStart"/>
      <w:r w:rsidRPr="00072B62">
        <w:rPr>
          <w:rFonts w:eastAsia="Arial Unicode MS"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 здравоохранения, образования, культуры, отдыха, спорта и иным объектам социально- 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 xml:space="preserve">г) проект организации строительства объекта капитального строительства </w:t>
      </w:r>
      <w:r w:rsidR="00D73BEC">
        <w:rPr>
          <w:rFonts w:eastAsia="Arial Unicode MS"/>
          <w:sz w:val="24"/>
          <w:szCs w:val="24"/>
          <w:lang w:eastAsia="ru-RU"/>
        </w:rPr>
        <w:t xml:space="preserve">                </w:t>
      </w:r>
      <w:proofErr w:type="gramStart"/>
      <w:r w:rsidRPr="00072B62">
        <w:rPr>
          <w:rFonts w:eastAsia="Arial Unicode MS"/>
          <w:sz w:val="24"/>
          <w:szCs w:val="24"/>
          <w:lang w:eastAsia="ru-RU"/>
        </w:rPr>
        <w:t xml:space="preserve">( </w:t>
      </w:r>
      <w:proofErr w:type="gramEnd"/>
      <w:r w:rsidRPr="00072B62">
        <w:rPr>
          <w:rFonts w:eastAsia="Arial Unicode MS"/>
          <w:sz w:val="24"/>
          <w:szCs w:val="24"/>
          <w:lang w:eastAsia="ru-RU"/>
        </w:rPr>
        <w:t>включая  проект организации работ 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 );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proofErr w:type="gramStart"/>
      <w:r w:rsidRPr="00072B62">
        <w:rPr>
          <w:rFonts w:eastAsia="Arial Unicode MS"/>
          <w:sz w:val="24"/>
          <w:szCs w:val="24"/>
          <w:lang w:eastAsia="ru-RU"/>
        </w:rPr>
        <w:t>5) положительное заключение экспертизы проектной документации, в соответствии с которой осуществляются строительство, реконструкция объектов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</w:t>
      </w:r>
      <w:proofErr w:type="gramEnd"/>
      <w:r w:rsidRPr="00072B62">
        <w:rPr>
          <w:rFonts w:eastAsia="Arial Unicode MS"/>
          <w:sz w:val="24"/>
          <w:szCs w:val="24"/>
          <w:lang w:eastAsia="ru-RU"/>
        </w:rPr>
        <w:t xml:space="preserve"> статьей 49 Градостроительного кодекса РФ, положительное заключение государственной экспертизы проектной документации 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 в случаях, предусмотренных частью 6 статьи 49 Градостроительного кодекса РФ;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>5.1)подтверждение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 РФ специалистом по организации архитектурн</w:t>
      </w:r>
      <w:proofErr w:type="gramStart"/>
      <w:r w:rsidRPr="00072B62">
        <w:rPr>
          <w:rFonts w:eastAsia="Arial Unicode MS"/>
          <w:sz w:val="24"/>
          <w:szCs w:val="24"/>
          <w:lang w:eastAsia="ru-RU"/>
        </w:rPr>
        <w:t>о-</w:t>
      </w:r>
      <w:proofErr w:type="gramEnd"/>
      <w:r w:rsidRPr="00072B62">
        <w:rPr>
          <w:rFonts w:eastAsia="Arial Unicode MS"/>
          <w:sz w:val="24"/>
          <w:szCs w:val="24"/>
          <w:lang w:eastAsia="ru-RU"/>
        </w:rPr>
        <w:t xml:space="preserve"> строительного проектирования в должности главного инженера проекта, в  случае внесения изменений в проектную документацию в соответствии с частью 3.8 статьи 49 Градостроительного кодекса РФ;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>5.2) подтверждение соответствия вносимых в проектную документацию изменений требованиям, указанным в части 3.9  статьи 49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 3.9  статьи 49 Градостроительного кодекса РФ;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lastRenderedPageBreak/>
        <w:t>7) согласие всех правообладателей  объекта капитального строительства в случае реконструкции такого объекта, за исключением указанных в пункте 7.2 настоящей части случаев реконструкции многоквартирного дома;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proofErr w:type="gramStart"/>
      <w:r w:rsidRPr="00072B62">
        <w:rPr>
          <w:rFonts w:eastAsia="Arial Unicode MS"/>
          <w:sz w:val="24"/>
          <w:szCs w:val="24"/>
          <w:lang w:eastAsia="ru-RU"/>
        </w:rPr>
        <w:t>7.1) в случае проведения реконструкции государственным (муниципальным) 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072B62">
        <w:rPr>
          <w:rFonts w:eastAsia="Arial Unicode MS"/>
          <w:sz w:val="24"/>
          <w:szCs w:val="24"/>
          <w:lang w:eastAsia="ru-RU"/>
        </w:rPr>
        <w:t>Росатом</w:t>
      </w:r>
      <w:proofErr w:type="spellEnd"/>
      <w:r w:rsidRPr="00072B62">
        <w:rPr>
          <w:rFonts w:eastAsia="Arial Unicode MS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Pr="00072B62">
        <w:rPr>
          <w:rFonts w:eastAsia="Arial Unicode MS"/>
          <w:sz w:val="24"/>
          <w:szCs w:val="24"/>
          <w:lang w:eastAsia="ru-RU"/>
        </w:rPr>
        <w:t>Роскосмос</w:t>
      </w:r>
      <w:proofErr w:type="spellEnd"/>
      <w:r w:rsidRPr="00072B62">
        <w:rPr>
          <w:rFonts w:eastAsia="Arial Unicode MS"/>
          <w:sz w:val="24"/>
          <w:szCs w:val="24"/>
          <w:lang w:eastAsia="ru-RU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072B62">
        <w:rPr>
          <w:rFonts w:eastAsia="Arial Unicode MS"/>
          <w:sz w:val="24"/>
          <w:szCs w:val="24"/>
          <w:lang w:eastAsia="ru-RU"/>
        </w:rPr>
        <w:t xml:space="preserve">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определяющее, в том числе, условия и порядок возмещения ущерба, причиненного указанному объекту при осуществлении реконструкции; 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>7.2)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 в многоквартирном доме;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>9) документы, предусмотренные законодательством Российской Федерации об объектах культурного наследия, в случае</w:t>
      </w:r>
      <w:proofErr w:type="gramStart"/>
      <w:r w:rsidRPr="00072B62">
        <w:rPr>
          <w:rFonts w:eastAsia="Arial Unicode MS"/>
          <w:sz w:val="24"/>
          <w:szCs w:val="24"/>
          <w:lang w:eastAsia="ru-RU"/>
        </w:rPr>
        <w:t xml:space="preserve"> ,</w:t>
      </w:r>
      <w:proofErr w:type="gramEnd"/>
      <w:r w:rsidRPr="00072B62">
        <w:rPr>
          <w:rFonts w:eastAsia="Arial Unicode MS"/>
          <w:sz w:val="24"/>
          <w:szCs w:val="24"/>
          <w:lang w:eastAsia="ru-RU"/>
        </w:rPr>
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proofErr w:type="gramStart"/>
      <w:r w:rsidRPr="00072B62">
        <w:rPr>
          <w:rFonts w:eastAsia="Arial Unicode MS"/>
          <w:sz w:val="24"/>
          <w:szCs w:val="24"/>
          <w:lang w:eastAsia="ru-RU"/>
        </w:rPr>
        <w:t>10)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 с особыми условиями использования территории</w:t>
      </w:r>
      <w:proofErr w:type="gramEnd"/>
      <w:r w:rsidRPr="00072B62">
        <w:rPr>
          <w:rFonts w:eastAsia="Arial Unicode MS"/>
          <w:sz w:val="24"/>
          <w:szCs w:val="24"/>
          <w:lang w:eastAsia="ru-RU"/>
        </w:rPr>
        <w:t xml:space="preserve"> подлежит изменению;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proofErr w:type="gramStart"/>
      <w:r w:rsidRPr="00072B62">
        <w:rPr>
          <w:rFonts w:eastAsia="Arial Unicode MS"/>
          <w:sz w:val="24"/>
          <w:szCs w:val="24"/>
          <w:lang w:eastAsia="ru-RU"/>
        </w:rPr>
        <w:t>11)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BE7468" w:rsidRDefault="00072B62" w:rsidP="00072B62">
      <w:pPr>
        <w:suppressAutoHyphens w:val="0"/>
        <w:ind w:firstLine="720"/>
        <w:jc w:val="both"/>
        <w:rPr>
          <w:rFonts w:ascii="Arial Unicode MS" w:hAnsi="Arial Unicode MS" w:cs="Arial Unicode MS"/>
          <w:sz w:val="16"/>
          <w:szCs w:val="16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 xml:space="preserve"> Документы, предусмотренные в пункте  2.6.1. могут быт</w:t>
      </w:r>
      <w:r w:rsidR="00D73BEC">
        <w:rPr>
          <w:rFonts w:eastAsia="Arial Unicode MS"/>
          <w:sz w:val="24"/>
          <w:szCs w:val="24"/>
          <w:lang w:eastAsia="ru-RU"/>
        </w:rPr>
        <w:t>ь направлены в электронном виде</w:t>
      </w:r>
      <w:r w:rsidR="00AA25D8">
        <w:rPr>
          <w:rFonts w:eastAsia="Arial Unicode MS"/>
          <w:sz w:val="24"/>
          <w:szCs w:val="24"/>
          <w:lang w:eastAsia="ru-RU"/>
        </w:rPr>
        <w:t>»</w:t>
      </w:r>
      <w:r w:rsidR="00D73BEC">
        <w:rPr>
          <w:rFonts w:eastAsia="Arial Unicode MS"/>
          <w:sz w:val="24"/>
          <w:szCs w:val="24"/>
          <w:lang w:eastAsia="ru-RU"/>
        </w:rPr>
        <w:t>.</w:t>
      </w:r>
      <w:r w:rsidRPr="00072B62">
        <w:rPr>
          <w:rFonts w:ascii="Arial Unicode MS" w:hAnsi="Arial Unicode MS" w:cs="Arial Unicode MS"/>
          <w:sz w:val="16"/>
          <w:szCs w:val="16"/>
          <w:lang w:eastAsia="ru-RU"/>
        </w:rPr>
        <w:t xml:space="preserve">      </w:t>
      </w:r>
    </w:p>
    <w:p w:rsidR="00072B62" w:rsidRPr="00072B62" w:rsidRDefault="00072B62" w:rsidP="00072B6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072B62">
        <w:rPr>
          <w:rFonts w:ascii="Arial Unicode MS" w:hAnsi="Arial Unicode MS" w:cs="Arial Unicode MS"/>
          <w:sz w:val="16"/>
          <w:szCs w:val="16"/>
          <w:lang w:eastAsia="ru-RU"/>
        </w:rPr>
        <w:t xml:space="preserve">     </w:t>
      </w:r>
    </w:p>
    <w:p w:rsidR="00357419" w:rsidRDefault="00357419" w:rsidP="003574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5D8">
        <w:rPr>
          <w:sz w:val="24"/>
          <w:szCs w:val="24"/>
          <w:lang w:eastAsia="ru-RU"/>
        </w:rPr>
        <w:t xml:space="preserve">   </w:t>
      </w:r>
      <w:r w:rsidR="00D73BEC">
        <w:rPr>
          <w:sz w:val="24"/>
          <w:szCs w:val="24"/>
          <w:lang w:eastAsia="ru-RU"/>
        </w:rPr>
        <w:t xml:space="preserve"> </w:t>
      </w:r>
      <w:r w:rsidR="00D735B2" w:rsidRPr="00AA25D8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D73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5B2" w:rsidRPr="00944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2B62">
        <w:rPr>
          <w:rFonts w:ascii="Times New Roman" w:hAnsi="Times New Roman"/>
          <w:sz w:val="24"/>
          <w:szCs w:val="24"/>
        </w:rPr>
        <w:t xml:space="preserve">п.п.2.6.2 </w:t>
      </w:r>
      <w:r w:rsidR="00BE7468">
        <w:rPr>
          <w:rFonts w:ascii="Times New Roman" w:hAnsi="Times New Roman"/>
          <w:sz w:val="24"/>
          <w:szCs w:val="24"/>
        </w:rPr>
        <w:t xml:space="preserve"> </w:t>
      </w:r>
      <w:r w:rsidR="00072B62">
        <w:rPr>
          <w:rFonts w:ascii="Times New Roman" w:hAnsi="Times New Roman" w:cs="Times New Roman"/>
          <w:sz w:val="24"/>
          <w:szCs w:val="24"/>
        </w:rPr>
        <w:t>п.2.6</w:t>
      </w:r>
      <w:r w:rsidR="00072B62" w:rsidRPr="004862C0">
        <w:rPr>
          <w:rFonts w:ascii="Times New Roman" w:hAnsi="Times New Roman" w:cs="Times New Roman"/>
          <w:sz w:val="24"/>
          <w:szCs w:val="24"/>
        </w:rPr>
        <w:t>.</w:t>
      </w:r>
      <w:r w:rsidR="00072B62" w:rsidRPr="00486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2B62" w:rsidRPr="001C0A6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72B62" w:rsidRPr="001C0A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r w:rsidR="00072B62" w:rsidRPr="001C0A6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72B62" w:rsidRPr="00AB7D3F">
        <w:rPr>
          <w:rFonts w:ascii="Times New Roman" w:hAnsi="Times New Roman"/>
          <w:sz w:val="24"/>
          <w:szCs w:val="24"/>
        </w:rPr>
        <w:t xml:space="preserve"> </w:t>
      </w:r>
      <w:r w:rsidR="00072B62" w:rsidRPr="00AB7D3F">
        <w:rPr>
          <w:rFonts w:ascii="Times New Roman" w:hAnsi="Times New Roman"/>
          <w:spacing w:val="2"/>
          <w:sz w:val="24"/>
          <w:szCs w:val="24"/>
        </w:rPr>
        <w:t xml:space="preserve">раздела </w:t>
      </w:r>
      <w:r w:rsidR="00072B62" w:rsidRPr="00AB7D3F">
        <w:rPr>
          <w:rFonts w:ascii="Times New Roman" w:hAnsi="Times New Roman"/>
          <w:spacing w:val="2"/>
          <w:sz w:val="24"/>
          <w:szCs w:val="24"/>
          <w:lang w:val="en-US"/>
        </w:rPr>
        <w:t>II</w:t>
      </w:r>
      <w:r w:rsidR="00072B62" w:rsidRPr="00AB7D3F">
        <w:rPr>
          <w:rFonts w:ascii="Times New Roman" w:hAnsi="Times New Roman"/>
          <w:spacing w:val="2"/>
          <w:sz w:val="24"/>
          <w:szCs w:val="24"/>
        </w:rPr>
        <w:t xml:space="preserve"> «</w:t>
      </w:r>
      <w:r w:rsidR="00072B62" w:rsidRPr="00AB7D3F">
        <w:rPr>
          <w:rFonts w:ascii="Times New Roman" w:hAnsi="Times New Roman"/>
          <w:sz w:val="24"/>
          <w:szCs w:val="24"/>
        </w:rPr>
        <w:t>Стандарт предоставления муниципальной услуги»</w:t>
      </w:r>
      <w:r w:rsidR="00072B62">
        <w:rPr>
          <w:rFonts w:ascii="Times New Roman" w:hAnsi="Times New Roman"/>
          <w:sz w:val="24"/>
          <w:szCs w:val="24"/>
        </w:rPr>
        <w:t xml:space="preserve"> </w:t>
      </w:r>
      <w:r w:rsidR="00377324">
        <w:rPr>
          <w:rFonts w:ascii="Times New Roman" w:hAnsi="Times New Roman"/>
          <w:sz w:val="24"/>
          <w:szCs w:val="24"/>
        </w:rPr>
        <w:t>читать в следующей редакции</w:t>
      </w:r>
      <w:r w:rsidR="00377324" w:rsidRPr="00AB7D3F">
        <w:rPr>
          <w:rFonts w:ascii="Times New Roman" w:hAnsi="Times New Roman"/>
          <w:sz w:val="24"/>
          <w:szCs w:val="24"/>
        </w:rPr>
        <w:t>:</w:t>
      </w:r>
    </w:p>
    <w:p w:rsidR="00072B62" w:rsidRPr="00072B62" w:rsidRDefault="00AA25D8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  <w:lang w:eastAsia="ru-RU"/>
        </w:rPr>
        <w:t>«</w:t>
      </w:r>
      <w:r w:rsidR="00072B62" w:rsidRPr="00072B62">
        <w:rPr>
          <w:rFonts w:eastAsia="Arial Unicode MS"/>
          <w:sz w:val="24"/>
          <w:szCs w:val="24"/>
          <w:lang w:eastAsia="ru-RU"/>
        </w:rPr>
        <w:t>2.6.2. Перечень документов, необходимых в соответствии с законодательными или иными нормативными правовыми актами для внесения изменений в разрешение на строительство объекта капитального  строительства:</w:t>
      </w:r>
    </w:p>
    <w:p w:rsidR="00072B62" w:rsidRPr="00072B62" w:rsidRDefault="00072B62" w:rsidP="00072B6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>2.6.2.1. Письменное уведомление о переходе прав на земельный участок, права пользования недрами, об образовании земельного участка по форме согласно приложению № 3</w:t>
      </w:r>
      <w:r w:rsidRPr="00072B62">
        <w:rPr>
          <w:sz w:val="24"/>
          <w:szCs w:val="24"/>
          <w:lang w:eastAsia="ru-RU"/>
        </w:rPr>
        <w:t>, с указанием следующих реквизитов</w:t>
      </w:r>
      <w:proofErr w:type="gramStart"/>
      <w:r w:rsidRPr="00072B62">
        <w:rPr>
          <w:sz w:val="24"/>
          <w:szCs w:val="24"/>
          <w:lang w:eastAsia="ru-RU"/>
        </w:rPr>
        <w:t xml:space="preserve"> :</w:t>
      </w:r>
      <w:proofErr w:type="gramEnd"/>
    </w:p>
    <w:p w:rsidR="00072B62" w:rsidRPr="00072B62" w:rsidRDefault="00072B62" w:rsidP="00072B6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lastRenderedPageBreak/>
        <w:t xml:space="preserve">  1)  правоустанавливающих документов на такие земельные участки в случае, указанном в части 21.5 статьи 51 Градостроительного кодекса РФ  </w:t>
      </w:r>
    </w:p>
    <w:p w:rsidR="00072B62" w:rsidRPr="00072B62" w:rsidRDefault="00072B62" w:rsidP="00072B62">
      <w:pPr>
        <w:suppressAutoHyphens w:val="0"/>
        <w:ind w:firstLine="720"/>
        <w:jc w:val="both"/>
        <w:rPr>
          <w:rFonts w:eastAsia="Arial Unicode MS"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 xml:space="preserve">  2)  </w:t>
      </w:r>
      <w:r w:rsidRPr="00072B62">
        <w:rPr>
          <w:sz w:val="24"/>
          <w:szCs w:val="24"/>
          <w:lang w:eastAsia="ru-RU"/>
        </w:rPr>
        <w:t>решения об образовании земельных участков 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072B62" w:rsidRPr="00072B62" w:rsidRDefault="00072B62" w:rsidP="00072B6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 xml:space="preserve">  3)  г</w:t>
      </w:r>
      <w:r w:rsidRPr="00072B62">
        <w:rPr>
          <w:sz w:val="24"/>
          <w:szCs w:val="24"/>
          <w:lang w:eastAsia="ru-RU"/>
        </w:rPr>
        <w:t>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</w:r>
    </w:p>
    <w:p w:rsidR="00072B62" w:rsidRPr="00072B62" w:rsidRDefault="00072B62" w:rsidP="00072B6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072B62">
        <w:rPr>
          <w:sz w:val="24"/>
          <w:szCs w:val="24"/>
          <w:lang w:eastAsia="ru-RU"/>
        </w:rPr>
        <w:t xml:space="preserve">  4)  решения о предоставлении права пользования недрами и решение о переоформлении лицензии на право пользования недрами в случае, предусмотренном частью 21.9 статьи 51 Градостроительного кодекса РФ;</w:t>
      </w:r>
    </w:p>
    <w:p w:rsidR="00072B62" w:rsidRPr="00072B62" w:rsidRDefault="00072B62" w:rsidP="00072B6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072B62">
        <w:rPr>
          <w:sz w:val="24"/>
          <w:szCs w:val="24"/>
          <w:lang w:eastAsia="ru-RU"/>
        </w:rPr>
        <w:t xml:space="preserve">Заявитель вправе одновременно с уведомлением о переходе к ним прав на земельные участки, права пользования недрами, об образовании земельного участка представить в Администрацию </w:t>
      </w:r>
      <w:r w:rsidR="00BE7468">
        <w:rPr>
          <w:sz w:val="24"/>
          <w:szCs w:val="24"/>
          <w:lang w:eastAsia="ru-RU"/>
        </w:rPr>
        <w:t>Первомайского</w:t>
      </w:r>
      <w:r w:rsidRPr="00072B62">
        <w:rPr>
          <w:sz w:val="24"/>
          <w:szCs w:val="24"/>
          <w:lang w:eastAsia="ru-RU"/>
        </w:rPr>
        <w:t xml:space="preserve"> сельского поселения копии документов, предусмотренных подпунктами 1-4 пункта 2.6.2.1 подраздела 2.6 раздела </w:t>
      </w:r>
      <w:r w:rsidRPr="00072B62">
        <w:rPr>
          <w:sz w:val="24"/>
          <w:szCs w:val="24"/>
          <w:lang w:val="en-US" w:eastAsia="ru-RU"/>
        </w:rPr>
        <w:t>II</w:t>
      </w:r>
      <w:r w:rsidRPr="00072B62">
        <w:rPr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72B62" w:rsidRPr="00072B62" w:rsidRDefault="00072B62" w:rsidP="00072B6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072B62">
        <w:rPr>
          <w:sz w:val="24"/>
          <w:szCs w:val="24"/>
          <w:lang w:eastAsia="ru-RU"/>
        </w:rPr>
        <w:t>В случае</w:t>
      </w:r>
      <w:proofErr w:type="gramStart"/>
      <w:r w:rsidRPr="00072B62">
        <w:rPr>
          <w:sz w:val="24"/>
          <w:szCs w:val="24"/>
          <w:lang w:eastAsia="ru-RU"/>
        </w:rPr>
        <w:t>,</w:t>
      </w:r>
      <w:proofErr w:type="gramEnd"/>
      <w:r w:rsidRPr="00072B62">
        <w:rPr>
          <w:sz w:val="24"/>
          <w:szCs w:val="24"/>
          <w:lang w:eastAsia="ru-RU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заявитель обязан представить самостоятельно.</w:t>
      </w:r>
    </w:p>
    <w:p w:rsidR="00072B62" w:rsidRPr="00072B62" w:rsidRDefault="00072B62" w:rsidP="00072B6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072B62">
        <w:rPr>
          <w:sz w:val="24"/>
          <w:szCs w:val="24"/>
          <w:lang w:eastAsia="ru-RU"/>
        </w:rPr>
        <w:t>2.6.2.2.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 по форме согласно приложениям № 4,5  к настоящему Административному регламенту.</w:t>
      </w:r>
    </w:p>
    <w:p w:rsidR="00072B62" w:rsidRPr="00072B62" w:rsidRDefault="00072B62" w:rsidP="00072B6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072B62">
        <w:rPr>
          <w:sz w:val="24"/>
          <w:szCs w:val="24"/>
          <w:lang w:eastAsia="ru-RU"/>
        </w:rPr>
        <w:t xml:space="preserve">2.6.3. </w:t>
      </w:r>
      <w:proofErr w:type="gramStart"/>
      <w:r w:rsidRPr="00072B62">
        <w:rPr>
          <w:sz w:val="24"/>
          <w:szCs w:val="24"/>
          <w:lang w:eastAsia="ru-RU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2.6.1 подраздела 2.6 раздела </w:t>
      </w:r>
      <w:r w:rsidRPr="00072B62">
        <w:rPr>
          <w:sz w:val="24"/>
          <w:szCs w:val="24"/>
          <w:lang w:val="en-US" w:eastAsia="ru-RU"/>
        </w:rPr>
        <w:t>II</w:t>
      </w:r>
      <w:r w:rsidRPr="00072B62">
        <w:rPr>
          <w:sz w:val="24"/>
          <w:szCs w:val="24"/>
          <w:lang w:eastAsia="ru-RU"/>
        </w:rPr>
        <w:t xml:space="preserve"> настоящего Административного регламента. </w:t>
      </w:r>
      <w:proofErr w:type="gramEnd"/>
    </w:p>
    <w:p w:rsidR="00072B62" w:rsidRDefault="00072B62" w:rsidP="00072B62">
      <w:pPr>
        <w:suppressAutoHyphens w:val="0"/>
        <w:ind w:firstLine="709"/>
        <w:jc w:val="both"/>
        <w:rPr>
          <w:rFonts w:eastAsia="Arial Unicode MS"/>
          <w:bCs/>
          <w:sz w:val="24"/>
          <w:szCs w:val="24"/>
          <w:lang w:eastAsia="ru-RU"/>
        </w:rPr>
      </w:pPr>
      <w:r w:rsidRPr="00072B62">
        <w:rPr>
          <w:rFonts w:eastAsia="Arial Unicode MS"/>
          <w:sz w:val="24"/>
          <w:szCs w:val="24"/>
          <w:lang w:eastAsia="ru-RU"/>
        </w:rPr>
        <w:t xml:space="preserve">2.6.4.  </w:t>
      </w:r>
      <w:proofErr w:type="gramStart"/>
      <w:r w:rsidRPr="00072B62">
        <w:rPr>
          <w:rFonts w:eastAsia="Arial Unicode MS"/>
          <w:sz w:val="24"/>
          <w:szCs w:val="24"/>
          <w:lang w:eastAsia="ru-RU"/>
        </w:rPr>
        <w:t xml:space="preserve">В соответствии с постановлением </w:t>
      </w:r>
      <w:r w:rsidRPr="00072B62">
        <w:rPr>
          <w:rFonts w:eastAsia="Arial Unicode MS"/>
          <w:bCs/>
          <w:sz w:val="24"/>
          <w:szCs w:val="24"/>
          <w:lang w:eastAsia="ru-RU"/>
        </w:rPr>
        <w:t>Правительства Ростовской области от 24.08.2017 № 585 «О направлении документов, необходимых для выдачи разрешения на строительство и разрешения на ввод в эксплуатацию, в электронной форме» установлено, что с 1 января 2018 г. документы, указанные в части 7 статьи 51 и частях 3 и 4 статьи 55 Градостроительного кодекса Российской Федерации, направляются в уполномоченные на выдачу разрешения на</w:t>
      </w:r>
      <w:proofErr w:type="gramEnd"/>
      <w:r w:rsidRPr="00072B62">
        <w:rPr>
          <w:rFonts w:eastAsia="Arial Unicode MS"/>
          <w:bCs/>
          <w:sz w:val="24"/>
          <w:szCs w:val="24"/>
          <w:lang w:eastAsia="ru-RU"/>
        </w:rPr>
        <w:t xml:space="preserve"> </w:t>
      </w:r>
      <w:proofErr w:type="gramStart"/>
      <w:r w:rsidRPr="00072B62">
        <w:rPr>
          <w:rFonts w:eastAsia="Arial Unicode MS"/>
          <w:bCs/>
          <w:sz w:val="24"/>
          <w:szCs w:val="24"/>
          <w:lang w:eastAsia="ru-RU"/>
        </w:rPr>
        <w:t>строительство и разрешения на ввод объекта в эксплуатацию органы исполнительной власти Ростовской области, органы местного самоуправления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AA25D8">
        <w:rPr>
          <w:rFonts w:eastAsia="Arial Unicode MS"/>
          <w:bCs/>
          <w:sz w:val="24"/>
          <w:szCs w:val="24"/>
          <w:lang w:eastAsia="ru-RU"/>
        </w:rPr>
        <w:t>»</w:t>
      </w:r>
      <w:proofErr w:type="gramEnd"/>
    </w:p>
    <w:p w:rsidR="00BE7468" w:rsidRDefault="00BE7468" w:rsidP="00072B62">
      <w:pPr>
        <w:suppressAutoHyphens w:val="0"/>
        <w:ind w:firstLine="709"/>
        <w:jc w:val="both"/>
        <w:rPr>
          <w:rFonts w:eastAsia="Arial Unicode MS"/>
          <w:bCs/>
          <w:sz w:val="24"/>
          <w:szCs w:val="24"/>
          <w:lang w:eastAsia="ru-RU"/>
        </w:rPr>
      </w:pPr>
    </w:p>
    <w:p w:rsidR="001B1E2E" w:rsidRPr="001B1E2E" w:rsidRDefault="001B1E2E" w:rsidP="001B1E2E">
      <w:pPr>
        <w:jc w:val="both"/>
        <w:outlineLvl w:val="2"/>
        <w:rPr>
          <w:rFonts w:eastAsia="Arial Unicode MS"/>
          <w:b/>
          <w:color w:val="000000"/>
          <w:sz w:val="24"/>
          <w:szCs w:val="24"/>
          <w:lang w:eastAsia="ru-RU"/>
        </w:rPr>
      </w:pPr>
      <w:r>
        <w:rPr>
          <w:rFonts w:eastAsia="Arial Unicode MS"/>
          <w:bCs/>
          <w:sz w:val="24"/>
          <w:szCs w:val="24"/>
          <w:lang w:eastAsia="ru-RU"/>
        </w:rPr>
        <w:t xml:space="preserve">   </w:t>
      </w:r>
      <w:r w:rsidRPr="00930670">
        <w:rPr>
          <w:rFonts w:eastAsia="Arial Unicode MS"/>
          <w:bCs/>
          <w:sz w:val="24"/>
          <w:szCs w:val="24"/>
          <w:lang w:eastAsia="ru-RU"/>
        </w:rPr>
        <w:t>1.3</w:t>
      </w:r>
      <w:r>
        <w:rPr>
          <w:sz w:val="24"/>
          <w:szCs w:val="24"/>
        </w:rPr>
        <w:t xml:space="preserve"> </w:t>
      </w:r>
      <w:r w:rsidR="00BE7468">
        <w:rPr>
          <w:sz w:val="24"/>
          <w:szCs w:val="24"/>
        </w:rPr>
        <w:t xml:space="preserve"> </w:t>
      </w:r>
      <w:r>
        <w:rPr>
          <w:sz w:val="24"/>
          <w:szCs w:val="24"/>
        </w:rPr>
        <w:t>п.2.10</w:t>
      </w:r>
      <w:r w:rsidRPr="004862C0">
        <w:rPr>
          <w:sz w:val="24"/>
          <w:szCs w:val="24"/>
        </w:rPr>
        <w:t>.</w:t>
      </w:r>
      <w:r w:rsidRPr="004862C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1B1E2E">
        <w:rPr>
          <w:rFonts w:eastAsia="Arial Unicode MS"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отказа, прекращения предоставления муниципальной услуги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» </w:t>
      </w:r>
      <w:r w:rsidRPr="00AB7D3F">
        <w:rPr>
          <w:spacing w:val="2"/>
          <w:sz w:val="24"/>
          <w:szCs w:val="24"/>
        </w:rPr>
        <w:t xml:space="preserve">раздела </w:t>
      </w:r>
      <w:r w:rsidRPr="00AB7D3F">
        <w:rPr>
          <w:spacing w:val="2"/>
          <w:sz w:val="24"/>
          <w:szCs w:val="24"/>
          <w:lang w:val="en-US"/>
        </w:rPr>
        <w:t>II</w:t>
      </w:r>
      <w:r w:rsidRPr="00AB7D3F">
        <w:rPr>
          <w:spacing w:val="2"/>
          <w:sz w:val="24"/>
          <w:szCs w:val="24"/>
        </w:rPr>
        <w:t xml:space="preserve"> «</w:t>
      </w:r>
      <w:r w:rsidRPr="00AB7D3F">
        <w:rPr>
          <w:sz w:val="24"/>
          <w:szCs w:val="24"/>
        </w:rPr>
        <w:t>Стандарт предоставления муниципальной услуги»</w:t>
      </w:r>
      <w:r>
        <w:rPr>
          <w:sz w:val="24"/>
          <w:szCs w:val="24"/>
        </w:rPr>
        <w:t xml:space="preserve"> читать в следующей редакции</w:t>
      </w:r>
      <w:r w:rsidRPr="00AB7D3F">
        <w:rPr>
          <w:sz w:val="24"/>
          <w:szCs w:val="24"/>
        </w:rPr>
        <w:t>:</w:t>
      </w:r>
    </w:p>
    <w:p w:rsidR="001B1E2E" w:rsidRPr="001B1E2E" w:rsidRDefault="00AA25D8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«</w:t>
      </w:r>
      <w:r w:rsidR="001B1E2E" w:rsidRPr="001B1E2E">
        <w:rPr>
          <w:rFonts w:eastAsia="Arial Unicode MS"/>
          <w:color w:val="000000"/>
          <w:sz w:val="24"/>
          <w:szCs w:val="24"/>
          <w:lang w:eastAsia="ru-RU"/>
        </w:rPr>
        <w:t>2.10.1 Основания для приостановления предоставления услуги законодательством Российской Федерации не предусмотрены.</w:t>
      </w:r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1B1E2E">
        <w:rPr>
          <w:rFonts w:eastAsia="Arial Unicode MS"/>
          <w:color w:val="000000"/>
          <w:sz w:val="24"/>
          <w:szCs w:val="24"/>
          <w:lang w:eastAsia="ru-RU"/>
        </w:rPr>
        <w:t>2.10.2. Основания для отказа в предоставлении муниципальной услуги.</w:t>
      </w:r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2.10.2.1. Основанием для отказа в получении разрешения на строительство является:</w:t>
      </w:r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1) отсутствие документов, предусмотренных пунктом 2.6.1 подраздела 2.6 раздела </w:t>
      </w:r>
      <w:r w:rsidRPr="001B1E2E">
        <w:rPr>
          <w:rFonts w:eastAsia="Arial Unicode MS"/>
          <w:color w:val="000000"/>
          <w:sz w:val="24"/>
          <w:szCs w:val="24"/>
          <w:lang w:val="en-US" w:eastAsia="ru-RU"/>
        </w:rPr>
        <w:t>II</w:t>
      </w:r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proofErr w:type="gramStart"/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</w:t>
      </w:r>
      <w:r w:rsidRPr="001B1E2E">
        <w:rPr>
          <w:rFonts w:eastAsia="Arial Unicode MS"/>
          <w:color w:val="000000"/>
          <w:sz w:val="24"/>
          <w:szCs w:val="24"/>
          <w:lang w:eastAsia="ru-RU"/>
        </w:rPr>
        <w:lastRenderedPageBreak/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1B1E2E">
        <w:rPr>
          <w:rFonts w:eastAsia="Arial Unicode MS"/>
          <w:color w:val="000000"/>
          <w:sz w:val="24"/>
          <w:szCs w:val="24"/>
          <w:lang w:eastAsia="ru-RU"/>
        </w:rPr>
        <w:t>3) недопустимость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1B1E2E">
        <w:rPr>
          <w:rFonts w:eastAsia="Arial Unicode MS"/>
          <w:color w:val="000000"/>
          <w:sz w:val="24"/>
          <w:szCs w:val="24"/>
          <w:lang w:eastAsia="ru-RU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proofErr w:type="gramStart"/>
      <w:r w:rsidRPr="001B1E2E">
        <w:rPr>
          <w:rFonts w:eastAsia="Arial Unicode MS"/>
          <w:color w:val="000000"/>
          <w:sz w:val="24"/>
          <w:szCs w:val="24"/>
          <w:lang w:eastAsia="ru-RU"/>
        </w:rPr>
        <w:t>5)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территории по инициативе органа местного самоуправления.</w:t>
      </w:r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1B1E2E">
        <w:rPr>
          <w:rFonts w:eastAsia="Arial Unicode MS"/>
          <w:color w:val="000000"/>
          <w:sz w:val="24"/>
          <w:szCs w:val="24"/>
          <w:lang w:eastAsia="ru-RU"/>
        </w:rPr>
        <w:t>2.10.2.2. Основанием для отказа во внесении изменений в разрешение на строительство является:</w:t>
      </w:r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proofErr w:type="gramStart"/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подпунктами 1-4 пункта 2.6.7.1 подраздела 2.6 раздела </w:t>
      </w:r>
      <w:r w:rsidRPr="001B1E2E">
        <w:rPr>
          <w:rFonts w:eastAsia="Arial Unicode MS"/>
          <w:color w:val="000000"/>
          <w:sz w:val="24"/>
          <w:szCs w:val="24"/>
          <w:lang w:val="en-US" w:eastAsia="ru-RU"/>
        </w:rPr>
        <w:t>II</w:t>
      </w:r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настоящего Административного регламента, или отсутствие правоустанавливающего документа на земельный участок в случае, указанном в пункте 2.7.2 подраздела 2.7 раздела </w:t>
      </w:r>
      <w:r w:rsidRPr="001B1E2E">
        <w:rPr>
          <w:rFonts w:eastAsia="Arial Unicode MS"/>
          <w:color w:val="000000"/>
          <w:sz w:val="24"/>
          <w:szCs w:val="24"/>
          <w:lang w:val="en-US" w:eastAsia="ru-RU"/>
        </w:rPr>
        <w:t>II</w:t>
      </w:r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настоящего Административного регламента, либо отсутствие документов, предусмотренных пунктом 2.6.2 подраздела 2.6 раздела</w:t>
      </w:r>
      <w:proofErr w:type="gramEnd"/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Pr="001B1E2E">
        <w:rPr>
          <w:rFonts w:eastAsia="Arial Unicode MS"/>
          <w:color w:val="000000"/>
          <w:sz w:val="24"/>
          <w:szCs w:val="24"/>
          <w:lang w:val="en-US" w:eastAsia="ru-RU"/>
        </w:rPr>
        <w:t>II</w:t>
      </w:r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настоящего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bookmarkStart w:id="1" w:name="sub_5121152"/>
      <w:r w:rsidRPr="001B1E2E">
        <w:rPr>
          <w:rFonts w:eastAsia="Arial Unicode MS"/>
          <w:color w:val="000000"/>
          <w:sz w:val="24"/>
          <w:szCs w:val="24"/>
          <w:lang w:eastAsia="ru-RU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bookmarkEnd w:id="1"/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proofErr w:type="gramStart"/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w:anchor="sub_51217" w:history="1">
        <w:r w:rsidRPr="001B1E2E">
          <w:rPr>
            <w:rFonts w:eastAsia="Arial Unicode MS"/>
            <w:color w:val="000080"/>
            <w:sz w:val="24"/>
            <w:szCs w:val="24"/>
            <w:u w:val="single"/>
            <w:lang w:eastAsia="ru-RU"/>
          </w:rPr>
          <w:t>частью 21.7</w:t>
        </w:r>
      </w:hyperlink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статьи 51 Градостроительного кодекса Российской Федерации.</w:t>
      </w:r>
      <w:proofErr w:type="gramEnd"/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пункте 2.6.2 подраздела 2.6 раздела </w:t>
      </w:r>
      <w:r w:rsidRPr="001B1E2E">
        <w:rPr>
          <w:rFonts w:eastAsia="Arial Unicode MS"/>
          <w:color w:val="000000"/>
          <w:sz w:val="24"/>
          <w:szCs w:val="24"/>
          <w:lang w:val="en-US" w:eastAsia="ru-RU"/>
        </w:rPr>
        <w:t>II</w:t>
      </w:r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proofErr w:type="gramStart"/>
      <w:r w:rsidRPr="001B1E2E">
        <w:rPr>
          <w:rFonts w:eastAsia="Arial Unicode MS"/>
          <w:color w:val="000000"/>
          <w:sz w:val="24"/>
          <w:szCs w:val="24"/>
          <w:lang w:eastAsia="ru-RU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1B1E2E" w:rsidRPr="001B1E2E" w:rsidRDefault="00881605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proofErr w:type="gramStart"/>
      <w:r>
        <w:rPr>
          <w:rFonts w:eastAsia="Arial Unicode MS"/>
          <w:color w:val="000000"/>
          <w:sz w:val="24"/>
          <w:szCs w:val="24"/>
          <w:lang w:eastAsia="ru-RU"/>
        </w:rPr>
        <w:t>5)</w:t>
      </w:r>
      <w:r w:rsidR="001B1E2E" w:rsidRPr="001B1E2E">
        <w:rPr>
          <w:rFonts w:eastAsia="Arial Unicode MS"/>
          <w:color w:val="000000"/>
          <w:sz w:val="24"/>
          <w:szCs w:val="24"/>
          <w:lang w:eastAsia="ru-RU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w:anchor="sub_51217" w:history="1">
        <w:r w:rsidR="001B1E2E" w:rsidRPr="001B1E2E">
          <w:rPr>
            <w:rFonts w:eastAsia="Arial Unicode MS"/>
            <w:color w:val="000080"/>
            <w:sz w:val="24"/>
            <w:szCs w:val="24"/>
            <w:u w:val="single"/>
            <w:lang w:eastAsia="ru-RU"/>
          </w:rPr>
          <w:t>частью 21.7</w:t>
        </w:r>
      </w:hyperlink>
      <w:r w:rsidR="001B1E2E" w:rsidRPr="001B1E2E">
        <w:rPr>
          <w:rFonts w:eastAsia="Arial Unicode MS"/>
          <w:color w:val="000000"/>
          <w:sz w:val="24"/>
          <w:szCs w:val="24"/>
          <w:lang w:eastAsia="ru-RU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="001B1E2E" w:rsidRPr="001B1E2E">
        <w:rPr>
          <w:rFonts w:eastAsia="Arial Unicode MS"/>
          <w:color w:val="000000"/>
          <w:sz w:val="24"/>
          <w:szCs w:val="24"/>
          <w:lang w:eastAsia="ru-RU"/>
        </w:rPr>
        <w:t xml:space="preserve">, </w:t>
      </w:r>
      <w:proofErr w:type="gramStart"/>
      <w:r w:rsidR="001B1E2E" w:rsidRPr="001B1E2E">
        <w:rPr>
          <w:rFonts w:eastAsia="Arial Unicode MS"/>
          <w:color w:val="000000"/>
          <w:sz w:val="24"/>
          <w:szCs w:val="24"/>
          <w:lang w:eastAsia="ru-RU"/>
        </w:rPr>
        <w:t xml:space="preserve">кроме заявления о внесении </w:t>
      </w:r>
      <w:r w:rsidR="001B1E2E" w:rsidRPr="001B1E2E">
        <w:rPr>
          <w:rFonts w:eastAsia="Arial Unicode MS"/>
          <w:color w:val="000000"/>
          <w:sz w:val="24"/>
          <w:szCs w:val="24"/>
          <w:lang w:eastAsia="ru-RU"/>
        </w:rPr>
        <w:lastRenderedPageBreak/>
        <w:t>изменений в разрешение на строительство исключительно в связи</w:t>
      </w:r>
      <w:proofErr w:type="gramEnd"/>
      <w:r w:rsidR="001B1E2E" w:rsidRPr="001B1E2E">
        <w:rPr>
          <w:rFonts w:eastAsia="Arial Unicode MS"/>
          <w:color w:val="000000"/>
          <w:sz w:val="24"/>
          <w:szCs w:val="24"/>
          <w:lang w:eastAsia="ru-RU"/>
        </w:rPr>
        <w:t xml:space="preserve"> с продлением срока действия такого разрешения;</w:t>
      </w:r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1B1E2E">
        <w:rPr>
          <w:rFonts w:eastAsia="Arial Unicode MS"/>
          <w:color w:val="000000"/>
          <w:sz w:val="24"/>
          <w:szCs w:val="24"/>
          <w:lang w:eastAsia="ru-RU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proofErr w:type="gramStart"/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7) наличие у Администрации </w:t>
      </w:r>
      <w:r w:rsidR="00BE7468">
        <w:rPr>
          <w:rFonts w:eastAsia="Arial Unicode MS"/>
          <w:color w:val="000000"/>
          <w:sz w:val="24"/>
          <w:szCs w:val="24"/>
          <w:lang w:eastAsia="ru-RU"/>
        </w:rPr>
        <w:t>Первомайского</w:t>
      </w:r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сельского поселения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</w:t>
      </w:r>
      <w:proofErr w:type="gramEnd"/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В этом случае Администрация </w:t>
      </w:r>
      <w:r w:rsidR="00BE7468">
        <w:rPr>
          <w:rFonts w:eastAsia="Arial Unicode MS"/>
          <w:color w:val="000000"/>
          <w:sz w:val="24"/>
          <w:szCs w:val="24"/>
          <w:lang w:eastAsia="ru-RU"/>
        </w:rPr>
        <w:t>Первомайского</w:t>
      </w:r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сельского поселения обязана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1B1E2E">
        <w:rPr>
          <w:rFonts w:eastAsia="Arial Unicode MS"/>
          <w:color w:val="000000"/>
          <w:sz w:val="24"/>
          <w:szCs w:val="24"/>
          <w:lang w:eastAsia="ru-RU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1B1E2E" w:rsidRPr="001B1E2E" w:rsidRDefault="001B1E2E" w:rsidP="001B1E2E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10.3. Неполучение или несвоевременное получение документов, запрошенных в соответствии с пунктом 2.7.1 подраздела 2.7 раздела </w:t>
      </w:r>
      <w:r w:rsidRPr="001B1E2E">
        <w:rPr>
          <w:rFonts w:eastAsia="Arial Unicode MS"/>
          <w:color w:val="000000"/>
          <w:sz w:val="24"/>
          <w:szCs w:val="24"/>
          <w:lang w:val="en-US" w:eastAsia="ru-RU"/>
        </w:rPr>
        <w:t>II</w:t>
      </w:r>
      <w:r w:rsidRPr="001B1E2E">
        <w:rPr>
          <w:rFonts w:eastAsia="Arial Unicode MS"/>
          <w:color w:val="000000"/>
          <w:sz w:val="24"/>
          <w:szCs w:val="24"/>
          <w:lang w:eastAsia="ru-RU"/>
        </w:rPr>
        <w:t xml:space="preserve"> настоящего Административного регламента, не может являться основанием для отказа в выдаче разрешения на строительство.</w:t>
      </w:r>
    </w:p>
    <w:p w:rsidR="001B1E2E" w:rsidRPr="00072B62" w:rsidRDefault="001B1E2E" w:rsidP="00BE7468">
      <w:pPr>
        <w:suppressAutoHyphens w:val="0"/>
        <w:ind w:firstLine="72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1B1E2E">
        <w:rPr>
          <w:rFonts w:eastAsia="Arial Unicode MS"/>
          <w:color w:val="000000"/>
          <w:sz w:val="24"/>
          <w:szCs w:val="24"/>
          <w:lang w:eastAsia="ru-RU"/>
        </w:rPr>
        <w:t>Отказ в выдаче разрешения на строительство может быть оспоре</w:t>
      </w:r>
      <w:r w:rsidR="00D73BEC">
        <w:rPr>
          <w:rFonts w:eastAsia="Arial Unicode MS"/>
          <w:color w:val="000000"/>
          <w:sz w:val="24"/>
          <w:szCs w:val="24"/>
          <w:lang w:eastAsia="ru-RU"/>
        </w:rPr>
        <w:t>н заявителем в судебном порядке</w:t>
      </w:r>
      <w:r w:rsidR="00AA25D8">
        <w:rPr>
          <w:rFonts w:eastAsia="Arial Unicode MS"/>
          <w:color w:val="000000"/>
          <w:sz w:val="24"/>
          <w:szCs w:val="24"/>
          <w:lang w:eastAsia="ru-RU"/>
        </w:rPr>
        <w:t>»</w:t>
      </w:r>
      <w:r w:rsidR="00D73BEC">
        <w:rPr>
          <w:rFonts w:eastAsia="Arial Unicode MS"/>
          <w:color w:val="000000"/>
          <w:sz w:val="24"/>
          <w:szCs w:val="24"/>
          <w:lang w:eastAsia="ru-RU"/>
        </w:rPr>
        <w:t>.</w:t>
      </w:r>
    </w:p>
    <w:p w:rsidR="004A126C" w:rsidRPr="00047E50" w:rsidRDefault="00BE7468" w:rsidP="00F743E7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E746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A25D8">
        <w:rPr>
          <w:rFonts w:ascii="Times New Roman" w:hAnsi="Times New Roman"/>
          <w:bCs/>
          <w:sz w:val="24"/>
          <w:szCs w:val="24"/>
        </w:rPr>
        <w:t>2</w:t>
      </w:r>
      <w:r w:rsidR="00F743E7" w:rsidRPr="00AA25D8">
        <w:rPr>
          <w:rFonts w:ascii="Times New Roman" w:hAnsi="Times New Roman"/>
          <w:bCs/>
          <w:sz w:val="24"/>
          <w:szCs w:val="24"/>
        </w:rPr>
        <w:t>.</w:t>
      </w:r>
      <w:r w:rsidR="00F743E7">
        <w:rPr>
          <w:rFonts w:ascii="Times New Roman" w:hAnsi="Times New Roman"/>
          <w:bCs/>
          <w:sz w:val="24"/>
          <w:szCs w:val="24"/>
        </w:rPr>
        <w:t xml:space="preserve"> </w:t>
      </w:r>
      <w:r w:rsidR="004A126C" w:rsidRPr="00047E50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 w:rsidR="004A126C">
        <w:rPr>
          <w:rFonts w:ascii="Times New Roman" w:hAnsi="Times New Roman"/>
          <w:bCs/>
          <w:sz w:val="24"/>
          <w:szCs w:val="24"/>
        </w:rPr>
        <w:t>Первомайского</w:t>
      </w:r>
      <w:r w:rsidR="004A126C" w:rsidRPr="00047E50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="004A126C" w:rsidRPr="00047E50">
        <w:rPr>
          <w:rFonts w:ascii="Times New Roman" w:hAnsi="Times New Roman"/>
          <w:bCs/>
          <w:sz w:val="24"/>
          <w:szCs w:val="24"/>
        </w:rPr>
        <w:tab/>
      </w:r>
    </w:p>
    <w:p w:rsidR="007A430F" w:rsidRPr="00F743E7" w:rsidRDefault="00F743E7" w:rsidP="00F743E7">
      <w:pPr>
        <w:jc w:val="both"/>
        <w:rPr>
          <w:b/>
          <w:color w:val="000000"/>
          <w:sz w:val="24"/>
          <w:szCs w:val="24"/>
        </w:rPr>
      </w:pPr>
      <w:r w:rsidRPr="00AA25D8">
        <w:rPr>
          <w:bCs/>
          <w:sz w:val="24"/>
          <w:szCs w:val="24"/>
        </w:rPr>
        <w:t xml:space="preserve"> </w:t>
      </w:r>
      <w:r w:rsidR="00BE7468" w:rsidRPr="00AA25D8">
        <w:rPr>
          <w:bCs/>
          <w:sz w:val="24"/>
          <w:szCs w:val="24"/>
        </w:rPr>
        <w:t xml:space="preserve">  3</w:t>
      </w:r>
      <w:r w:rsidRPr="00AA25D8">
        <w:rPr>
          <w:bCs/>
          <w:sz w:val="24"/>
          <w:szCs w:val="24"/>
        </w:rPr>
        <w:t>.</w:t>
      </w:r>
      <w:r w:rsidR="004A126C" w:rsidRPr="00F743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proofErr w:type="gramStart"/>
      <w:r w:rsidR="004A126C" w:rsidRPr="00F743E7">
        <w:rPr>
          <w:bCs/>
          <w:sz w:val="24"/>
          <w:szCs w:val="24"/>
        </w:rPr>
        <w:t>К</w:t>
      </w:r>
      <w:r w:rsidR="004A126C" w:rsidRPr="00F743E7">
        <w:rPr>
          <w:sz w:val="24"/>
          <w:szCs w:val="24"/>
        </w:rPr>
        <w:t>онтроль за</w:t>
      </w:r>
      <w:proofErr w:type="gramEnd"/>
      <w:r w:rsidR="004A126C" w:rsidRPr="00F743E7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7A430F">
        <w:rPr>
          <w:b/>
          <w:color w:val="000000"/>
          <w:sz w:val="24"/>
          <w:szCs w:val="24"/>
        </w:rPr>
        <w:t xml:space="preserve">                             </w:t>
      </w:r>
      <w:r w:rsidR="001F7B1C" w:rsidRPr="001F7B1C">
        <w:rPr>
          <w:b/>
          <w:color w:val="000000"/>
          <w:sz w:val="24"/>
          <w:szCs w:val="24"/>
        </w:rPr>
        <w:t xml:space="preserve">  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4F112B" w:rsidRDefault="009449B6" w:rsidP="009449B6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4F112B" w:rsidRDefault="004F112B" w:rsidP="009449B6">
      <w:pPr>
        <w:suppressAutoHyphens w:val="0"/>
        <w:jc w:val="right"/>
        <w:rPr>
          <w:sz w:val="24"/>
          <w:szCs w:val="24"/>
          <w:lang w:eastAsia="ru-RU"/>
        </w:rPr>
      </w:pPr>
    </w:p>
    <w:sectPr w:rsidR="004F112B" w:rsidSect="002737A7">
      <w:pgSz w:w="11906" w:h="16838"/>
      <w:pgMar w:top="284" w:right="850" w:bottom="426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08" w:rsidRDefault="003D4308" w:rsidP="00DC690C">
      <w:r>
        <w:separator/>
      </w:r>
    </w:p>
  </w:endnote>
  <w:endnote w:type="continuationSeparator" w:id="0">
    <w:p w:rsidR="003D4308" w:rsidRDefault="003D4308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08" w:rsidRDefault="003D4308" w:rsidP="00DC690C">
      <w:r>
        <w:separator/>
      </w:r>
    </w:p>
  </w:footnote>
  <w:footnote w:type="continuationSeparator" w:id="0">
    <w:p w:rsidR="003D4308" w:rsidRDefault="003D4308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F82AEE80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2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6EF1"/>
    <w:rsid w:val="0000730B"/>
    <w:rsid w:val="00011F4C"/>
    <w:rsid w:val="00024065"/>
    <w:rsid w:val="00051260"/>
    <w:rsid w:val="0006431B"/>
    <w:rsid w:val="00066275"/>
    <w:rsid w:val="00070325"/>
    <w:rsid w:val="00072B62"/>
    <w:rsid w:val="00077EDC"/>
    <w:rsid w:val="00094841"/>
    <w:rsid w:val="000969EE"/>
    <w:rsid w:val="000C3BA3"/>
    <w:rsid w:val="000F6967"/>
    <w:rsid w:val="00100633"/>
    <w:rsid w:val="00130A0F"/>
    <w:rsid w:val="001336AF"/>
    <w:rsid w:val="00166008"/>
    <w:rsid w:val="00172713"/>
    <w:rsid w:val="00180071"/>
    <w:rsid w:val="001B1E2E"/>
    <w:rsid w:val="001C0A61"/>
    <w:rsid w:val="001C53D5"/>
    <w:rsid w:val="001E764F"/>
    <w:rsid w:val="001F7B1C"/>
    <w:rsid w:val="00223487"/>
    <w:rsid w:val="0023705A"/>
    <w:rsid w:val="00242F9D"/>
    <w:rsid w:val="00267632"/>
    <w:rsid w:val="002737A7"/>
    <w:rsid w:val="002974C3"/>
    <w:rsid w:val="002B445B"/>
    <w:rsid w:val="002B60E7"/>
    <w:rsid w:val="002C13B8"/>
    <w:rsid w:val="002D1BA9"/>
    <w:rsid w:val="002E6468"/>
    <w:rsid w:val="00300975"/>
    <w:rsid w:val="00316F09"/>
    <w:rsid w:val="003274F7"/>
    <w:rsid w:val="003312DC"/>
    <w:rsid w:val="00357419"/>
    <w:rsid w:val="00362D3C"/>
    <w:rsid w:val="00377324"/>
    <w:rsid w:val="003A4F82"/>
    <w:rsid w:val="003B4A8E"/>
    <w:rsid w:val="003B7AA9"/>
    <w:rsid w:val="003C13FA"/>
    <w:rsid w:val="003D4308"/>
    <w:rsid w:val="003E6E75"/>
    <w:rsid w:val="00407F86"/>
    <w:rsid w:val="004443EB"/>
    <w:rsid w:val="00473BE7"/>
    <w:rsid w:val="00484D44"/>
    <w:rsid w:val="00484DA8"/>
    <w:rsid w:val="004A126C"/>
    <w:rsid w:val="004F112B"/>
    <w:rsid w:val="005024E3"/>
    <w:rsid w:val="005212A2"/>
    <w:rsid w:val="005345E8"/>
    <w:rsid w:val="0056665C"/>
    <w:rsid w:val="00590A95"/>
    <w:rsid w:val="00590CF8"/>
    <w:rsid w:val="005C1CBB"/>
    <w:rsid w:val="005C62B9"/>
    <w:rsid w:val="005F3F05"/>
    <w:rsid w:val="006040F6"/>
    <w:rsid w:val="00626CBE"/>
    <w:rsid w:val="00636298"/>
    <w:rsid w:val="00646076"/>
    <w:rsid w:val="0065056C"/>
    <w:rsid w:val="006543B5"/>
    <w:rsid w:val="00660919"/>
    <w:rsid w:val="006928F0"/>
    <w:rsid w:val="006A5FC0"/>
    <w:rsid w:val="006D292F"/>
    <w:rsid w:val="006D5752"/>
    <w:rsid w:val="007155DD"/>
    <w:rsid w:val="00735795"/>
    <w:rsid w:val="007535E5"/>
    <w:rsid w:val="007A430F"/>
    <w:rsid w:val="007B3CDB"/>
    <w:rsid w:val="007D244B"/>
    <w:rsid w:val="00803956"/>
    <w:rsid w:val="00805AF3"/>
    <w:rsid w:val="00815FBA"/>
    <w:rsid w:val="00825BF5"/>
    <w:rsid w:val="00834347"/>
    <w:rsid w:val="00840C1B"/>
    <w:rsid w:val="00876587"/>
    <w:rsid w:val="00881605"/>
    <w:rsid w:val="008A145C"/>
    <w:rsid w:val="008A4E28"/>
    <w:rsid w:val="008B1904"/>
    <w:rsid w:val="008B6FDC"/>
    <w:rsid w:val="008C30C2"/>
    <w:rsid w:val="008E7F03"/>
    <w:rsid w:val="00914F99"/>
    <w:rsid w:val="00930670"/>
    <w:rsid w:val="00933D93"/>
    <w:rsid w:val="009449B6"/>
    <w:rsid w:val="009552D4"/>
    <w:rsid w:val="00972A9D"/>
    <w:rsid w:val="009867B9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1057"/>
    <w:rsid w:val="00A91DF9"/>
    <w:rsid w:val="00AA25D8"/>
    <w:rsid w:val="00AA736A"/>
    <w:rsid w:val="00AF1AF9"/>
    <w:rsid w:val="00AF7068"/>
    <w:rsid w:val="00B03B8C"/>
    <w:rsid w:val="00B16A03"/>
    <w:rsid w:val="00B66FCA"/>
    <w:rsid w:val="00B7393A"/>
    <w:rsid w:val="00BB0AC4"/>
    <w:rsid w:val="00BE7468"/>
    <w:rsid w:val="00C109DC"/>
    <w:rsid w:val="00C12B14"/>
    <w:rsid w:val="00C17215"/>
    <w:rsid w:val="00C2010C"/>
    <w:rsid w:val="00C351D4"/>
    <w:rsid w:val="00C36121"/>
    <w:rsid w:val="00CA4ECE"/>
    <w:rsid w:val="00CA72F0"/>
    <w:rsid w:val="00CC1581"/>
    <w:rsid w:val="00CF249C"/>
    <w:rsid w:val="00CF3D82"/>
    <w:rsid w:val="00D01F2D"/>
    <w:rsid w:val="00D0441E"/>
    <w:rsid w:val="00D42414"/>
    <w:rsid w:val="00D46483"/>
    <w:rsid w:val="00D735B2"/>
    <w:rsid w:val="00D73BEC"/>
    <w:rsid w:val="00DC690C"/>
    <w:rsid w:val="00E02B7B"/>
    <w:rsid w:val="00E0568A"/>
    <w:rsid w:val="00E659DC"/>
    <w:rsid w:val="00E71673"/>
    <w:rsid w:val="00E902BA"/>
    <w:rsid w:val="00EB38B8"/>
    <w:rsid w:val="00ED49B3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43E7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12604.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837A-275D-49D5-BE54-5486F618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Ажелика Коржова</cp:lastModifiedBy>
  <cp:revision>33</cp:revision>
  <cp:lastPrinted>2020-12-11T11:37:00Z</cp:lastPrinted>
  <dcterms:created xsi:type="dcterms:W3CDTF">2019-08-16T06:52:00Z</dcterms:created>
  <dcterms:modified xsi:type="dcterms:W3CDTF">2020-12-11T11:38:00Z</dcterms:modified>
</cp:coreProperties>
</file>